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E6" w:rsidRDefault="00D101E6" w:rsidP="00D101E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1E6">
        <w:rPr>
          <w:rFonts w:ascii="Times New Roman" w:hAnsi="Times New Roman" w:cs="Times New Roman"/>
          <w:b/>
          <w:sz w:val="28"/>
          <w:szCs w:val="28"/>
        </w:rPr>
        <w:t xml:space="preserve">Тема доклада: «Результаты анализа и оценка состояния конкурентной среды на рынках оптовой и розничной реализации нефтепродуктов в республике, проведенного </w:t>
      </w:r>
      <w:proofErr w:type="gramStart"/>
      <w:r w:rsidRPr="00D101E6">
        <w:rPr>
          <w:rFonts w:ascii="Times New Roman" w:hAnsi="Times New Roman" w:cs="Times New Roman"/>
          <w:b/>
          <w:sz w:val="28"/>
          <w:szCs w:val="28"/>
        </w:rPr>
        <w:t>Бурятским</w:t>
      </w:r>
      <w:proofErr w:type="gramEnd"/>
      <w:r w:rsidRPr="00D101E6">
        <w:rPr>
          <w:rFonts w:ascii="Times New Roman" w:hAnsi="Times New Roman" w:cs="Times New Roman"/>
          <w:b/>
          <w:sz w:val="28"/>
          <w:szCs w:val="28"/>
        </w:rPr>
        <w:t xml:space="preserve"> УФАС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01E6" w:rsidRDefault="00D101E6" w:rsidP="00FD32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озвученного на заседании Общественно-консультативного совета 29.11.2013 года</w:t>
      </w:r>
    </w:p>
    <w:p w:rsidR="001A2D31" w:rsidRDefault="001A2D31" w:rsidP="00D101E6">
      <w:pPr>
        <w:jc w:val="both"/>
      </w:pPr>
    </w:p>
    <w:p w:rsidR="00174E53" w:rsidRDefault="00D101E6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174E5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ФАС России на 2013 год Бурятское УФАС России, одновременно со всеми (83) </w:t>
      </w:r>
      <w:proofErr w:type="spellStart"/>
      <w:r w:rsidRPr="00174E53">
        <w:rPr>
          <w:rFonts w:ascii="Times New Roman" w:hAnsi="Times New Roman" w:cs="Times New Roman"/>
          <w:sz w:val="28"/>
          <w:szCs w:val="28"/>
        </w:rPr>
        <w:t>терорганами</w:t>
      </w:r>
      <w:proofErr w:type="spellEnd"/>
      <w:r w:rsidRPr="00174E53">
        <w:rPr>
          <w:rFonts w:ascii="Times New Roman" w:hAnsi="Times New Roman" w:cs="Times New Roman"/>
          <w:sz w:val="28"/>
          <w:szCs w:val="28"/>
        </w:rPr>
        <w:t xml:space="preserve"> по всей России, провело анализ состояния конкурентной среды на рынках оптовой и розничной реализации автомобильных бензинов и дизельного топлива в Республике Бурятия, по каждому из них в отдельности</w:t>
      </w:r>
      <w:r w:rsidR="00174E53" w:rsidRPr="00174E53">
        <w:rPr>
          <w:rFonts w:ascii="Times New Roman" w:hAnsi="Times New Roman" w:cs="Times New Roman"/>
          <w:sz w:val="28"/>
          <w:szCs w:val="28"/>
        </w:rPr>
        <w:t xml:space="preserve">, </w:t>
      </w:r>
      <w:r w:rsidR="00174E53" w:rsidRPr="00174E53">
        <w:rPr>
          <w:rFonts w:ascii="Times New Roman" w:hAnsi="Times New Roman" w:cs="Times New Roman"/>
          <w:bCs/>
          <w:sz w:val="28"/>
        </w:rPr>
        <w:t>в качестве временного интервала исследования  определён период с 01.01.2012 по 31.12.2012, т.е. календарный</w:t>
      </w:r>
      <w:proofErr w:type="gramEnd"/>
      <w:r w:rsidR="00174E53" w:rsidRPr="00174E53">
        <w:rPr>
          <w:rFonts w:ascii="Times New Roman" w:hAnsi="Times New Roman" w:cs="Times New Roman"/>
          <w:bCs/>
          <w:sz w:val="28"/>
        </w:rPr>
        <w:t xml:space="preserve"> 2012 год.</w:t>
      </w:r>
    </w:p>
    <w:p w:rsidR="00206238" w:rsidRDefault="00DD3767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Так как ФАС России поручило </w:t>
      </w:r>
      <w:proofErr w:type="spellStart"/>
      <w:r>
        <w:rPr>
          <w:rFonts w:ascii="Times New Roman" w:hAnsi="Times New Roman" w:cs="Times New Roman"/>
          <w:bCs/>
          <w:sz w:val="28"/>
        </w:rPr>
        <w:t>терорганам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 отношении мелкооптовых рынков автомобильного бензина и дизельного топлива осуществить сбор </w:t>
      </w:r>
      <w:r w:rsidRPr="00DD3767">
        <w:rPr>
          <w:rFonts w:ascii="Times New Roman" w:hAnsi="Times New Roman" w:cs="Times New Roman"/>
          <w:b/>
          <w:bCs/>
          <w:sz w:val="28"/>
        </w:rPr>
        <w:t xml:space="preserve">первичной </w:t>
      </w:r>
      <w:r>
        <w:rPr>
          <w:rFonts w:ascii="Times New Roman" w:hAnsi="Times New Roman" w:cs="Times New Roman"/>
          <w:bCs/>
          <w:sz w:val="28"/>
        </w:rPr>
        <w:t>информации с целью определения субъектов рынков – поставщиков для каждого региона с учетом межрегиональных связей, объемов поставок в соответствующий регион и долей поставщиков в региональных секторах указанных рынков Бурятское УФАС России  представило в ФАС России соответствующую информацию, в полном объеме анализ мелкооптовых рынков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ещё не закончен, о результатах будет сообщено дополнительно на одном из ближайших заседаний Совета. </w:t>
      </w:r>
    </w:p>
    <w:p w:rsidR="00DD3767" w:rsidRPr="00724EC1" w:rsidRDefault="00DD3767" w:rsidP="00DD3767">
      <w:pPr>
        <w:pStyle w:val="a3"/>
        <w:tabs>
          <w:tab w:val="right" w:pos="993"/>
        </w:tabs>
        <w:jc w:val="both"/>
        <w:rPr>
          <w:b w:val="0"/>
          <w:szCs w:val="28"/>
        </w:rPr>
      </w:pPr>
      <w:r>
        <w:rPr>
          <w:b w:val="0"/>
          <w:szCs w:val="28"/>
        </w:rPr>
        <w:t>В связи с тем, что наибольший интерес для общества представляет, как правило, розничный рынок, остановимся более подробно на результатах анализа этого рынка.</w:t>
      </w:r>
    </w:p>
    <w:p w:rsidR="00D101E6" w:rsidRPr="000A6D74" w:rsidRDefault="00D101E6" w:rsidP="00EA268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Цель проведения анализа</w:t>
      </w:r>
      <w:r w:rsidR="00DD3767">
        <w:rPr>
          <w:b w:val="0"/>
          <w:szCs w:val="28"/>
        </w:rPr>
        <w:t xml:space="preserve"> являлись</w:t>
      </w:r>
      <w:r>
        <w:rPr>
          <w:b w:val="0"/>
          <w:szCs w:val="28"/>
        </w:rPr>
        <w:t>:</w:t>
      </w:r>
    </w:p>
    <w:p w:rsidR="00D101E6" w:rsidRPr="0033147B" w:rsidRDefault="00D101E6" w:rsidP="00EA268F">
      <w:pPr>
        <w:pStyle w:val="a5"/>
        <w:numPr>
          <w:ilvl w:val="0"/>
          <w:numId w:val="1"/>
        </w:numPr>
        <w:tabs>
          <w:tab w:val="right" w:pos="993"/>
        </w:tabs>
        <w:ind w:left="0" w:firstLine="709"/>
        <w:rPr>
          <w:sz w:val="28"/>
          <w:szCs w:val="28"/>
        </w:rPr>
      </w:pPr>
      <w:r w:rsidRPr="0033147B">
        <w:rPr>
          <w:sz w:val="28"/>
          <w:szCs w:val="28"/>
        </w:rPr>
        <w:t xml:space="preserve">оценка состояния конкурентной среды на розничном рынке  автомобильных бензинов в границах муниципальных образований (районов) Республики Бурятия, а также в целом по </w:t>
      </w:r>
      <w:r>
        <w:rPr>
          <w:sz w:val="28"/>
          <w:szCs w:val="28"/>
        </w:rPr>
        <w:t>республике;</w:t>
      </w:r>
    </w:p>
    <w:p w:rsidR="00D101E6" w:rsidRPr="0033147B" w:rsidRDefault="00D101E6" w:rsidP="00EA268F">
      <w:pPr>
        <w:pStyle w:val="a5"/>
        <w:numPr>
          <w:ilvl w:val="0"/>
          <w:numId w:val="1"/>
        </w:numPr>
        <w:tabs>
          <w:tab w:val="right" w:pos="993"/>
        </w:tabs>
        <w:ind w:left="0" w:firstLine="709"/>
        <w:rPr>
          <w:sz w:val="28"/>
          <w:szCs w:val="28"/>
        </w:rPr>
      </w:pPr>
      <w:r w:rsidRPr="0033147B">
        <w:rPr>
          <w:sz w:val="28"/>
          <w:szCs w:val="28"/>
        </w:rPr>
        <w:t>установление доминирующего положения вертикально-интегрированных нефтяных компаний (далее - ВИНК), в т.ч. ОАО «</w:t>
      </w:r>
      <w:proofErr w:type="spellStart"/>
      <w:r w:rsidRPr="0033147B">
        <w:rPr>
          <w:sz w:val="28"/>
          <w:szCs w:val="28"/>
        </w:rPr>
        <w:t>Бурятнефтепродукт</w:t>
      </w:r>
      <w:proofErr w:type="spellEnd"/>
      <w:r w:rsidRPr="0033147B">
        <w:rPr>
          <w:sz w:val="28"/>
          <w:szCs w:val="28"/>
        </w:rPr>
        <w:t xml:space="preserve">»  и других хозяйствующих субъектов  на </w:t>
      </w:r>
      <w:proofErr w:type="spellStart"/>
      <w:r>
        <w:rPr>
          <w:sz w:val="28"/>
          <w:szCs w:val="28"/>
        </w:rPr>
        <w:t>укаазнных</w:t>
      </w:r>
      <w:proofErr w:type="spellEnd"/>
      <w:r w:rsidRPr="0033147B">
        <w:rPr>
          <w:sz w:val="28"/>
          <w:szCs w:val="28"/>
        </w:rPr>
        <w:t xml:space="preserve"> рынк</w:t>
      </w:r>
      <w:r>
        <w:rPr>
          <w:sz w:val="28"/>
          <w:szCs w:val="28"/>
        </w:rPr>
        <w:t>ах</w:t>
      </w:r>
      <w:r w:rsidRPr="0033147B">
        <w:rPr>
          <w:sz w:val="28"/>
          <w:szCs w:val="28"/>
        </w:rPr>
        <w:t xml:space="preserve"> автомобильных бензинов в границах муниципальных образований (районов) Республики Бурятия, а также в целом по Бурятии; </w:t>
      </w:r>
    </w:p>
    <w:p w:rsidR="00D101E6" w:rsidRDefault="00D101E6" w:rsidP="00EA268F">
      <w:pPr>
        <w:pStyle w:val="a3"/>
        <w:numPr>
          <w:ilvl w:val="0"/>
          <w:numId w:val="1"/>
        </w:numPr>
        <w:tabs>
          <w:tab w:val="right" w:pos="993"/>
        </w:tabs>
        <w:ind w:left="0" w:firstLine="709"/>
        <w:jc w:val="both"/>
        <w:rPr>
          <w:b w:val="0"/>
          <w:szCs w:val="28"/>
        </w:rPr>
      </w:pPr>
      <w:r w:rsidRPr="00724EC1">
        <w:rPr>
          <w:b w:val="0"/>
          <w:szCs w:val="28"/>
        </w:rPr>
        <w:t xml:space="preserve">использование результатов исследования для ведения Реестра </w:t>
      </w:r>
      <w:r w:rsidRPr="00724EC1">
        <w:rPr>
          <w:b w:val="0"/>
          <w:bCs/>
          <w:szCs w:val="28"/>
        </w:rPr>
        <w:t xml:space="preserve">хозяйствующих субъектов, </w:t>
      </w:r>
      <w:r w:rsidRPr="00724EC1">
        <w:rPr>
          <w:b w:val="0"/>
          <w:szCs w:val="28"/>
        </w:rPr>
        <w:t>имеющих долю на рынке определённого товара в размере более чем 35 процентов или занимающих доминирующее положение на рынке определённого товара, если в отношении такого рынка федеральными законами установлены случаи признания доминирующим положения хозяйствующих субъектов</w:t>
      </w:r>
      <w:r>
        <w:rPr>
          <w:b w:val="0"/>
          <w:szCs w:val="28"/>
        </w:rPr>
        <w:t>.</w:t>
      </w:r>
    </w:p>
    <w:p w:rsidR="00174E53" w:rsidRPr="00174E53" w:rsidRDefault="00174E53" w:rsidP="00EA26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По результатам проведенного исследования установлено, что п</w:t>
      </w:r>
      <w:r w:rsidRPr="00174E53">
        <w:rPr>
          <w:rFonts w:ascii="Times New Roman" w:hAnsi="Times New Roman" w:cs="Times New Roman"/>
          <w:spacing w:val="4"/>
          <w:sz w:val="28"/>
        </w:rPr>
        <w:t xml:space="preserve">родавцами на розничном рынке реализации бензина автомобильного и дизельного топлива в Республике Бурятия  являются юридические и физические лица (индивидуальные предприниматели), имеющие в </w:t>
      </w:r>
      <w:r w:rsidRPr="00174E53">
        <w:rPr>
          <w:rFonts w:ascii="Times New Roman" w:hAnsi="Times New Roman" w:cs="Times New Roman"/>
          <w:spacing w:val="4"/>
          <w:sz w:val="28"/>
        </w:rPr>
        <w:lastRenderedPageBreak/>
        <w:t>собственности, на праве аренды или в управлении стационарные автозаправочные станции.</w:t>
      </w:r>
    </w:p>
    <w:p w:rsidR="00174E53" w:rsidRPr="00174E53" w:rsidRDefault="00174E53" w:rsidP="00EA268F">
      <w:pPr>
        <w:pStyle w:val="a6"/>
        <w:jc w:val="both"/>
        <w:rPr>
          <w:b w:val="0"/>
          <w:szCs w:val="28"/>
        </w:rPr>
      </w:pPr>
      <w:proofErr w:type="gramStart"/>
      <w:r w:rsidRPr="00174E53">
        <w:rPr>
          <w:b w:val="0"/>
          <w:bCs/>
        </w:rPr>
        <w:t>В связи с тем, что в настоящее время ни один из органов государственной власти не ведёт учёт автозаправочных станций, для выявления хозяйствующих субъектов управлением использовались разнообразные источники информации</w:t>
      </w:r>
      <w:r>
        <w:rPr>
          <w:b w:val="0"/>
          <w:bCs/>
        </w:rPr>
        <w:t xml:space="preserve">, например, </w:t>
      </w:r>
      <w:r w:rsidRPr="00174E53">
        <w:rPr>
          <w:b w:val="0"/>
          <w:bCs/>
        </w:rPr>
        <w:t xml:space="preserve"> данны</w:t>
      </w:r>
      <w:r>
        <w:rPr>
          <w:b w:val="0"/>
          <w:bCs/>
        </w:rPr>
        <w:t>е</w:t>
      </w:r>
      <w:r w:rsidRPr="00174E53"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Бурятстата</w:t>
      </w:r>
      <w:proofErr w:type="spellEnd"/>
      <w:r w:rsidRPr="00174E53">
        <w:rPr>
          <w:b w:val="0"/>
          <w:szCs w:val="28"/>
        </w:rPr>
        <w:t xml:space="preserve">, </w:t>
      </w:r>
      <w:r>
        <w:rPr>
          <w:b w:val="0"/>
          <w:szCs w:val="28"/>
        </w:rPr>
        <w:t>органов п</w:t>
      </w:r>
      <w:r w:rsidRPr="00174E53">
        <w:rPr>
          <w:b w:val="0"/>
          <w:szCs w:val="28"/>
        </w:rPr>
        <w:t>рокуратуры</w:t>
      </w:r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Ростехнадзора</w:t>
      </w:r>
      <w:proofErr w:type="spellEnd"/>
      <w:r>
        <w:rPr>
          <w:b w:val="0"/>
          <w:szCs w:val="28"/>
        </w:rPr>
        <w:t xml:space="preserve">, </w:t>
      </w:r>
      <w:r w:rsidRPr="00174E53">
        <w:rPr>
          <w:b w:val="0"/>
          <w:szCs w:val="28"/>
        </w:rPr>
        <w:t xml:space="preserve">Комитета по строительству Администрации г. Улан-Удэ, администраций муниципальных районов </w:t>
      </w:r>
      <w:r>
        <w:rPr>
          <w:b w:val="0"/>
          <w:szCs w:val="28"/>
        </w:rPr>
        <w:t>р</w:t>
      </w:r>
      <w:r w:rsidRPr="00174E53">
        <w:rPr>
          <w:b w:val="0"/>
          <w:szCs w:val="28"/>
        </w:rPr>
        <w:t>еспублики</w:t>
      </w:r>
      <w:r>
        <w:rPr>
          <w:b w:val="0"/>
          <w:szCs w:val="28"/>
        </w:rPr>
        <w:t>,</w:t>
      </w:r>
      <w:r w:rsidRPr="00174E53">
        <w:rPr>
          <w:b w:val="0"/>
          <w:szCs w:val="28"/>
        </w:rPr>
        <w:t xml:space="preserve"> сведени</w:t>
      </w:r>
      <w:r>
        <w:rPr>
          <w:b w:val="0"/>
          <w:szCs w:val="28"/>
        </w:rPr>
        <w:t>я</w:t>
      </w:r>
      <w:r w:rsidRPr="00174E53">
        <w:rPr>
          <w:b w:val="0"/>
          <w:szCs w:val="28"/>
        </w:rPr>
        <w:t xml:space="preserve"> </w:t>
      </w:r>
      <w:r>
        <w:rPr>
          <w:b w:val="0"/>
          <w:szCs w:val="28"/>
        </w:rPr>
        <w:t>участников рынка, в</w:t>
      </w:r>
      <w:r w:rsidR="00EA268F">
        <w:rPr>
          <w:b w:val="0"/>
          <w:szCs w:val="28"/>
        </w:rPr>
        <w:t xml:space="preserve"> </w:t>
      </w:r>
      <w:r>
        <w:rPr>
          <w:b w:val="0"/>
          <w:szCs w:val="28"/>
        </w:rPr>
        <w:t>т.ч.</w:t>
      </w:r>
      <w:r w:rsidRPr="00174E53">
        <w:rPr>
          <w:b w:val="0"/>
          <w:szCs w:val="28"/>
        </w:rPr>
        <w:t xml:space="preserve"> о конкурентах.</w:t>
      </w:r>
      <w:proofErr w:type="gramEnd"/>
    </w:p>
    <w:p w:rsidR="00174E53" w:rsidRPr="00174E53" w:rsidRDefault="00174E53" w:rsidP="00174E53">
      <w:pPr>
        <w:pStyle w:val="a6"/>
        <w:jc w:val="both"/>
        <w:rPr>
          <w:b w:val="0"/>
          <w:bCs/>
        </w:rPr>
      </w:pPr>
      <w:r w:rsidRPr="00174E53">
        <w:rPr>
          <w:b w:val="0"/>
          <w:bCs/>
        </w:rPr>
        <w:t xml:space="preserve">На территории </w:t>
      </w:r>
      <w:r w:rsidR="00EA268F">
        <w:rPr>
          <w:b w:val="0"/>
          <w:bCs/>
        </w:rPr>
        <w:t>р</w:t>
      </w:r>
      <w:r w:rsidRPr="00174E53">
        <w:rPr>
          <w:b w:val="0"/>
          <w:bCs/>
        </w:rPr>
        <w:t>еспублики розничн</w:t>
      </w:r>
      <w:r w:rsidR="00EA268F">
        <w:rPr>
          <w:b w:val="0"/>
          <w:bCs/>
        </w:rPr>
        <w:t>ую</w:t>
      </w:r>
      <w:r w:rsidRPr="00174E53">
        <w:rPr>
          <w:b w:val="0"/>
          <w:bCs/>
        </w:rPr>
        <w:t xml:space="preserve"> реализаци</w:t>
      </w:r>
      <w:r w:rsidR="00EA268F">
        <w:rPr>
          <w:b w:val="0"/>
          <w:bCs/>
        </w:rPr>
        <w:t>ю</w:t>
      </w:r>
      <w:r w:rsidRPr="00174E53">
        <w:rPr>
          <w:b w:val="0"/>
          <w:bCs/>
        </w:rPr>
        <w:t xml:space="preserve"> автомобильных бензинов  в 2012 году осуществляли </w:t>
      </w:r>
      <w:r w:rsidR="006A34CA">
        <w:rPr>
          <w:b w:val="0"/>
          <w:bCs/>
        </w:rPr>
        <w:t>около 80</w:t>
      </w:r>
      <w:r w:rsidRPr="00174E53">
        <w:rPr>
          <w:b w:val="0"/>
          <w:bCs/>
        </w:rPr>
        <w:t xml:space="preserve"> хозяйствующих субъект</w:t>
      </w:r>
      <w:r w:rsidR="006A34CA">
        <w:rPr>
          <w:b w:val="0"/>
          <w:bCs/>
        </w:rPr>
        <w:t>ов</w:t>
      </w:r>
      <w:r w:rsidRPr="00174E53">
        <w:rPr>
          <w:b w:val="0"/>
          <w:bCs/>
        </w:rPr>
        <w:t xml:space="preserve">, в т.ч. в </w:t>
      </w:r>
      <w:proofErr w:type="gramStart"/>
      <w:r w:rsidRPr="00174E53">
        <w:rPr>
          <w:b w:val="0"/>
          <w:bCs/>
        </w:rPr>
        <w:t>г</w:t>
      </w:r>
      <w:proofErr w:type="gramEnd"/>
      <w:r w:rsidRPr="00174E53">
        <w:rPr>
          <w:b w:val="0"/>
          <w:bCs/>
        </w:rPr>
        <w:t>. Улан-Удэ</w:t>
      </w:r>
      <w:r w:rsidR="006A34CA">
        <w:rPr>
          <w:b w:val="0"/>
          <w:bCs/>
        </w:rPr>
        <w:t xml:space="preserve"> более 20</w:t>
      </w:r>
      <w:r w:rsidRPr="00174E53">
        <w:rPr>
          <w:b w:val="0"/>
          <w:bCs/>
        </w:rPr>
        <w:t xml:space="preserve"> хозяйствующих субъект</w:t>
      </w:r>
      <w:r w:rsidR="00315293">
        <w:rPr>
          <w:b w:val="0"/>
          <w:bCs/>
        </w:rPr>
        <w:t>ов</w:t>
      </w:r>
      <w:r w:rsidRPr="00174E53">
        <w:rPr>
          <w:b w:val="0"/>
          <w:bCs/>
        </w:rPr>
        <w:t>.</w:t>
      </w:r>
    </w:p>
    <w:p w:rsidR="00EA268F" w:rsidRPr="0050371C" w:rsidRDefault="00EA268F" w:rsidP="00EA268F">
      <w:pPr>
        <w:pStyle w:val="a6"/>
        <w:jc w:val="both"/>
        <w:rPr>
          <w:b w:val="0"/>
          <w:bCs/>
        </w:rPr>
      </w:pPr>
      <w:r w:rsidRPr="0050371C">
        <w:rPr>
          <w:b w:val="0"/>
          <w:bCs/>
        </w:rPr>
        <w:t>Количество АЗС на территории Республики Бурятия в 201</w:t>
      </w:r>
      <w:r>
        <w:rPr>
          <w:b w:val="0"/>
          <w:bCs/>
        </w:rPr>
        <w:t>2</w:t>
      </w:r>
      <w:r w:rsidRPr="0050371C">
        <w:rPr>
          <w:b w:val="0"/>
          <w:bCs/>
        </w:rPr>
        <w:t xml:space="preserve"> году составило  </w:t>
      </w:r>
      <w:r w:rsidR="006A34CA">
        <w:rPr>
          <w:b w:val="0"/>
          <w:bCs/>
        </w:rPr>
        <w:t>более 190</w:t>
      </w:r>
      <w:r w:rsidRPr="0050371C">
        <w:rPr>
          <w:b w:val="0"/>
          <w:bCs/>
        </w:rPr>
        <w:t xml:space="preserve"> АЗС, из которых </w:t>
      </w:r>
      <w:r w:rsidR="006A34CA">
        <w:rPr>
          <w:b w:val="0"/>
          <w:bCs/>
        </w:rPr>
        <w:t>большая часть находи</w:t>
      </w:r>
      <w:r w:rsidRPr="0050371C">
        <w:rPr>
          <w:b w:val="0"/>
          <w:bCs/>
        </w:rPr>
        <w:t xml:space="preserve">тся в собственности хозяйствующих субъектов, осуществляющих розничную реализацию нефтепродуктов. </w:t>
      </w:r>
    </w:p>
    <w:p w:rsidR="00EA268F" w:rsidRPr="0050371C" w:rsidRDefault="00EA268F" w:rsidP="00EA268F">
      <w:pPr>
        <w:pStyle w:val="a6"/>
        <w:jc w:val="both"/>
        <w:rPr>
          <w:b w:val="0"/>
          <w:bCs/>
        </w:rPr>
      </w:pPr>
      <w:r w:rsidRPr="0050371C">
        <w:rPr>
          <w:b w:val="0"/>
          <w:bCs/>
        </w:rPr>
        <w:t xml:space="preserve">В </w:t>
      </w:r>
      <w:proofErr w:type="gramStart"/>
      <w:r w:rsidRPr="0050371C">
        <w:rPr>
          <w:b w:val="0"/>
          <w:bCs/>
        </w:rPr>
        <w:t>г</w:t>
      </w:r>
      <w:proofErr w:type="gramEnd"/>
      <w:r w:rsidRPr="0050371C">
        <w:rPr>
          <w:b w:val="0"/>
          <w:bCs/>
        </w:rPr>
        <w:t>. Улан-Удэ в 201</w:t>
      </w:r>
      <w:r>
        <w:rPr>
          <w:b w:val="0"/>
          <w:bCs/>
        </w:rPr>
        <w:t>2</w:t>
      </w:r>
      <w:r w:rsidRPr="0050371C">
        <w:rPr>
          <w:b w:val="0"/>
          <w:bCs/>
        </w:rPr>
        <w:t xml:space="preserve"> действовало </w:t>
      </w:r>
      <w:r w:rsidR="006A34CA">
        <w:rPr>
          <w:b w:val="0"/>
          <w:bCs/>
        </w:rPr>
        <w:t xml:space="preserve">более </w:t>
      </w:r>
      <w:r>
        <w:rPr>
          <w:b w:val="0"/>
          <w:bCs/>
        </w:rPr>
        <w:t>5</w:t>
      </w:r>
      <w:r w:rsidR="006A34CA">
        <w:rPr>
          <w:b w:val="0"/>
          <w:bCs/>
        </w:rPr>
        <w:t>0</w:t>
      </w:r>
      <w:r>
        <w:rPr>
          <w:b w:val="0"/>
          <w:bCs/>
        </w:rPr>
        <w:t xml:space="preserve"> </w:t>
      </w:r>
      <w:r w:rsidRPr="0050371C">
        <w:rPr>
          <w:b w:val="0"/>
          <w:bCs/>
        </w:rPr>
        <w:t xml:space="preserve">АЗС, в т.ч. </w:t>
      </w:r>
      <w:r w:rsidR="006A34CA">
        <w:rPr>
          <w:b w:val="0"/>
          <w:bCs/>
        </w:rPr>
        <w:t>более</w:t>
      </w:r>
      <w:r w:rsidRPr="0050371C">
        <w:rPr>
          <w:b w:val="0"/>
          <w:bCs/>
        </w:rPr>
        <w:t xml:space="preserve"> </w:t>
      </w:r>
      <w:r w:rsidR="006A34CA">
        <w:rPr>
          <w:b w:val="0"/>
          <w:bCs/>
        </w:rPr>
        <w:t xml:space="preserve">20 </w:t>
      </w:r>
      <w:r w:rsidRPr="0050371C">
        <w:rPr>
          <w:b w:val="0"/>
          <w:bCs/>
        </w:rPr>
        <w:t>находились в собственности хозяйствующих субъектов.</w:t>
      </w:r>
    </w:p>
    <w:p w:rsidR="00EA268F" w:rsidRPr="00F60174" w:rsidRDefault="00EA268F" w:rsidP="00EA268F">
      <w:pPr>
        <w:pStyle w:val="a6"/>
        <w:jc w:val="both"/>
        <w:rPr>
          <w:b w:val="0"/>
          <w:bCs/>
        </w:rPr>
      </w:pPr>
      <w:r w:rsidRPr="00F60174">
        <w:rPr>
          <w:b w:val="0"/>
          <w:bCs/>
        </w:rPr>
        <w:t>В целом необходимо отметить  при незначительном изменении коли</w:t>
      </w:r>
      <w:r w:rsidR="006A34CA">
        <w:rPr>
          <w:b w:val="0"/>
          <w:bCs/>
        </w:rPr>
        <w:t>чества АЗС в Республике Бурятия</w:t>
      </w:r>
      <w:r w:rsidRPr="00F60174">
        <w:rPr>
          <w:b w:val="0"/>
          <w:bCs/>
        </w:rPr>
        <w:t>, состав хозяйствующих субъектов постоянно меняется.</w:t>
      </w:r>
    </w:p>
    <w:p w:rsidR="00D101E6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268F">
        <w:rPr>
          <w:rFonts w:ascii="Times New Roman" w:hAnsi="Times New Roman" w:cs="Times New Roman"/>
          <w:sz w:val="28"/>
          <w:szCs w:val="28"/>
        </w:rPr>
        <w:t xml:space="preserve"> 2012 году по сравнению с 2010 годом по Республике Бурятия снизились объемы реализации на бензин А-76 (80) на 90%, при этом реализация бензина АИ-92 увеличилась – на 39,1%, на бензин АИ-95 – на 212,63% на бензин АИ-98 – </w:t>
      </w:r>
      <w:proofErr w:type="gramStart"/>
      <w:r w:rsidRPr="00EA26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68F">
        <w:rPr>
          <w:rFonts w:ascii="Times New Roman" w:hAnsi="Times New Roman" w:cs="Times New Roman"/>
          <w:sz w:val="28"/>
          <w:szCs w:val="28"/>
        </w:rPr>
        <w:t xml:space="preserve"> 43,59%.   </w:t>
      </w:r>
    </w:p>
    <w:p w:rsidR="00D101E6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A268F">
        <w:rPr>
          <w:rFonts w:ascii="Times New Roman" w:hAnsi="Times New Roman" w:cs="Times New Roman"/>
          <w:bCs/>
          <w:sz w:val="28"/>
          <w:szCs w:val="28"/>
        </w:rPr>
        <w:t>становлено, что в границах Республики Бурятия в 2012 году ОАО «</w:t>
      </w:r>
      <w:proofErr w:type="spellStart"/>
      <w:r w:rsidRPr="00EA268F">
        <w:rPr>
          <w:rFonts w:ascii="Times New Roman" w:hAnsi="Times New Roman" w:cs="Times New Roman"/>
          <w:bCs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прежнему </w:t>
      </w:r>
      <w:r w:rsidRPr="00EA268F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Pr="00EA268F">
        <w:rPr>
          <w:rFonts w:ascii="Times New Roman" w:hAnsi="Times New Roman" w:cs="Times New Roman"/>
          <w:bCs/>
          <w:i/>
          <w:sz w:val="28"/>
          <w:szCs w:val="28"/>
        </w:rPr>
        <w:t>долю &gt;50%</w:t>
      </w:r>
      <w:r w:rsidRPr="00EA268F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6A34CA">
        <w:rPr>
          <w:rFonts w:ascii="Times New Roman" w:hAnsi="Times New Roman" w:cs="Times New Roman"/>
          <w:bCs/>
          <w:sz w:val="28"/>
          <w:szCs w:val="28"/>
        </w:rPr>
        <w:t>таки</w:t>
      </w:r>
      <w:r w:rsidRPr="00EA268F">
        <w:rPr>
          <w:rFonts w:ascii="Times New Roman" w:hAnsi="Times New Roman" w:cs="Times New Roman"/>
          <w:bCs/>
          <w:sz w:val="28"/>
          <w:szCs w:val="28"/>
        </w:rPr>
        <w:t>м маркам автомобил</w:t>
      </w:r>
      <w:r w:rsidR="006A34CA">
        <w:rPr>
          <w:rFonts w:ascii="Times New Roman" w:hAnsi="Times New Roman" w:cs="Times New Roman"/>
          <w:bCs/>
          <w:sz w:val="28"/>
          <w:szCs w:val="28"/>
        </w:rPr>
        <w:t>ьного бензин, как АИ-92,</w:t>
      </w:r>
      <w:r w:rsidRPr="00EA268F">
        <w:rPr>
          <w:rFonts w:ascii="Times New Roman" w:hAnsi="Times New Roman" w:cs="Times New Roman"/>
          <w:bCs/>
          <w:sz w:val="28"/>
          <w:szCs w:val="28"/>
        </w:rPr>
        <w:t xml:space="preserve"> АИ-95</w:t>
      </w:r>
      <w:r w:rsidR="006A34CA">
        <w:rPr>
          <w:rFonts w:ascii="Times New Roman" w:hAnsi="Times New Roman" w:cs="Times New Roman"/>
          <w:bCs/>
          <w:sz w:val="28"/>
          <w:szCs w:val="28"/>
        </w:rPr>
        <w:t>, АИ-98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В соответствии со  значениями  коэффициента рыночной концентрации (</w:t>
      </w:r>
      <w:r w:rsidRPr="00EA268F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A268F">
        <w:rPr>
          <w:rFonts w:ascii="Times New Roman" w:hAnsi="Times New Roman" w:cs="Times New Roman"/>
          <w:sz w:val="28"/>
          <w:szCs w:val="28"/>
        </w:rPr>
        <w:t xml:space="preserve">3)  и индекса рыночной концентрации  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Герфиндаля-Гиршмана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 xml:space="preserve"> (</w:t>
      </w:r>
      <w:r w:rsidRPr="00EA268F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A26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которые являются основными характеризующими любой рынок показателями - </w:t>
      </w:r>
      <w:r w:rsidRPr="00EA268F">
        <w:rPr>
          <w:rFonts w:ascii="Times New Roman" w:hAnsi="Times New Roman" w:cs="Times New Roman"/>
          <w:sz w:val="28"/>
          <w:szCs w:val="28"/>
        </w:rPr>
        <w:t>рынок   розничной торговли автомобильного  бензина, в разрезе марок и дизельного топлива в Республике Бурятия и в границах муниципальных образований в 2012 году  имеет высокий уровень концентрации.</w:t>
      </w:r>
    </w:p>
    <w:p w:rsidR="00EA268F" w:rsidRPr="001244D6" w:rsidRDefault="00EA268F" w:rsidP="00EA268F">
      <w:pPr>
        <w:pStyle w:val="21"/>
        <w:tabs>
          <w:tab w:val="left" w:pos="142"/>
        </w:tabs>
        <w:ind w:firstLine="709"/>
        <w:rPr>
          <w:sz w:val="28"/>
          <w:szCs w:val="28"/>
        </w:rPr>
      </w:pPr>
      <w:r w:rsidRPr="001244D6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проведении анализа </w:t>
      </w:r>
      <w:r w:rsidRPr="001244D6">
        <w:rPr>
          <w:sz w:val="28"/>
          <w:szCs w:val="28"/>
        </w:rPr>
        <w:t xml:space="preserve"> рынк</w:t>
      </w:r>
      <w:r w:rsidR="00206238">
        <w:rPr>
          <w:sz w:val="28"/>
          <w:szCs w:val="28"/>
        </w:rPr>
        <w:t>ов</w:t>
      </w:r>
      <w:r w:rsidRPr="001244D6">
        <w:rPr>
          <w:sz w:val="28"/>
          <w:szCs w:val="28"/>
        </w:rPr>
        <w:t xml:space="preserve"> розничной </w:t>
      </w:r>
      <w:r>
        <w:rPr>
          <w:sz w:val="28"/>
          <w:szCs w:val="28"/>
        </w:rPr>
        <w:t>торговли</w:t>
      </w:r>
      <w:r w:rsidR="00206238">
        <w:rPr>
          <w:sz w:val="28"/>
          <w:szCs w:val="28"/>
        </w:rPr>
        <w:t xml:space="preserve"> нефтепродуктами</w:t>
      </w:r>
      <w:r>
        <w:rPr>
          <w:sz w:val="28"/>
          <w:szCs w:val="28"/>
        </w:rPr>
        <w:t xml:space="preserve">, в том числе на основании мнений хозяйствующих субъектов, осуществляющих деятельность на исследуемом рынке, </w:t>
      </w:r>
      <w:r w:rsidRPr="001244D6">
        <w:rPr>
          <w:sz w:val="28"/>
          <w:szCs w:val="28"/>
        </w:rPr>
        <w:t xml:space="preserve"> были выявлены </w:t>
      </w:r>
      <w:r>
        <w:rPr>
          <w:sz w:val="28"/>
          <w:szCs w:val="28"/>
        </w:rPr>
        <w:t xml:space="preserve">следующие </w:t>
      </w:r>
      <w:r w:rsidRPr="001244D6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1244D6">
        <w:rPr>
          <w:sz w:val="28"/>
          <w:szCs w:val="28"/>
        </w:rPr>
        <w:t xml:space="preserve"> барьер</w:t>
      </w:r>
      <w:r>
        <w:rPr>
          <w:sz w:val="28"/>
          <w:szCs w:val="28"/>
        </w:rPr>
        <w:t>ы</w:t>
      </w:r>
      <w:r w:rsidRPr="001244D6">
        <w:rPr>
          <w:sz w:val="28"/>
          <w:szCs w:val="28"/>
        </w:rPr>
        <w:t xml:space="preserve"> входа на рынок: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b/>
          <w:sz w:val="28"/>
          <w:szCs w:val="28"/>
        </w:rPr>
        <w:t>1. Административные барьеры</w:t>
      </w:r>
      <w:r w:rsidRPr="00EA268F">
        <w:rPr>
          <w:rFonts w:ascii="Times New Roman" w:hAnsi="Times New Roman" w:cs="Times New Roman"/>
          <w:sz w:val="28"/>
          <w:szCs w:val="28"/>
        </w:rPr>
        <w:t>.</w:t>
      </w:r>
    </w:p>
    <w:p w:rsidR="00EA268F" w:rsidRPr="00EA268F" w:rsidRDefault="00EA268F" w:rsidP="00EA268F">
      <w:pPr>
        <w:tabs>
          <w:tab w:val="num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Административные ограничения, вводимые органами государственной власти и местного самоуправления, являются существенными и труднопреодолимыми как с точки зрения входа на рынок новых продавцов, так и с точки зрения расширения объёмов продаж действующими АЗС.</w:t>
      </w:r>
    </w:p>
    <w:p w:rsidR="00EA268F" w:rsidRPr="00EA268F" w:rsidRDefault="00EA268F" w:rsidP="00EA268F">
      <w:pPr>
        <w:tabs>
          <w:tab w:val="num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lastRenderedPageBreak/>
        <w:t>Многие хозяйствующие субъекты, осуществляющие розничную реализацию нефтепродуктов в районах Республики Бурятия, отмечают трудности (значительные временные и финансовые затраты) при получении участков под строительство АЗС, оформлении согласительной и разрешительной документации при вводе АЗС в эксплуатацию. Также в качестве административного барьера хозяйствующими субъектами выделяется усиление контроля со стороны уполномоченных органов власти в виде проверок на соблюдение требований пожарной безопасности, качества продукции, экологического, трудового законодательства и др.</w:t>
      </w:r>
    </w:p>
    <w:p w:rsidR="00EA268F" w:rsidRPr="00206238" w:rsidRDefault="00EA268F" w:rsidP="00EA268F">
      <w:pPr>
        <w:pStyle w:val="a6"/>
        <w:jc w:val="both"/>
        <w:rPr>
          <w:szCs w:val="28"/>
        </w:rPr>
      </w:pPr>
      <w:r w:rsidRPr="00206238">
        <w:rPr>
          <w:szCs w:val="28"/>
        </w:rPr>
        <w:t>2. Экономические барьеры.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 xml:space="preserve">Для входа на рынок необходим значительный объём первоначальных инвестиций и капитальных затрат на строительство АЗС, что при длительном сроке окупаемости этих вложений, ограниченной доступности финансовых ресурсов, непривлекательных условиях инвестирования и кредитования позволяет сделать вывод о затруднениях в преодолимости данного барьера для мелких хозяйствующих субъектов. 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Значительным барьером является отсутствие НПЗ в регионе, что приводит к высоким затратам на доставку топлива в Республику Бурятия (как железнодорожным транспортом, так и бензовозами).</w:t>
      </w:r>
    </w:p>
    <w:p w:rsidR="00EA268F" w:rsidRPr="00EA268F" w:rsidRDefault="00EA268F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Наличие среди действующих на рынке хозяйствующих субъектов вертикально-интегрированных хозяйствующих субъектов (ВИНК).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ВИНК «Роснефть» представлена на территории Республики Бурятия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>», которое имеет сеть заправок в географических границах 18 локальных рынков розничной реализации нефтепродуктов. Присутствие ВИНК создаёт дополнительные барьеры для входа на исследуемый рынок.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Осуществление деятельности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 xml:space="preserve">» на смежных товарных рынках: оптовой реализации и розничной реализации нефтепродуктов усиливает его рыночную власть в республике. 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Значительные средства, выделяемые ВИНК на рекламные компании, создают для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 xml:space="preserve">» явные преимущества в виде отождествления его товара как продукции самого высокого и стабильного качества. 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Возможности ВИНК в предоставлении более высокого по сравнению с другими хозяйствующими субъектами уровня сервиса, использование программ по продвижению товара, в рамках которых покупателям предоставляются скидки при постоянном приобретении нефтепродуктов у одного продавца, при достижении определённого уровня покупок, также не позволяют остальным хозяйствующим субъектам составлять равнозначную конкуренцию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Вхождение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>» в ВИНК «Роснефть» даёт преимущество и с точки зрения гарантированной обеспеченности товаром (нефтепродуктами), так как в случае дефицита нефтеперерабатывающие заводы обеспечивают, прежде всего, собственную розничную сеть АЗС.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lastRenderedPageBreak/>
        <w:t>В сфере ценообразования ВИНК также имеет преимущества. Например, при росте оптовых цен на топливо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 xml:space="preserve">», в отличие от других хозяйствующих субъектов, имеет возможность сдерживания роста розничных цен,  получая дополнительное конкурентное преимущество.  Расходы на доставку нефтепродуктов в районы Республики Бурятия, в т.ч. через цепочку посредников, приводят к удорожанию себестоимости продукции для хозяйствующих субъектов, не входящих в ВИНК, </w:t>
      </w:r>
      <w:proofErr w:type="gramStart"/>
      <w:r w:rsidRPr="00EA268F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EA268F">
        <w:rPr>
          <w:rFonts w:ascii="Times New Roman" w:hAnsi="Times New Roman" w:cs="Times New Roman"/>
          <w:sz w:val="28"/>
          <w:szCs w:val="28"/>
        </w:rPr>
        <w:t xml:space="preserve">, что такие организации часто не имеют доступа к приобретению нефтепродуктов на сырьевых биржах ввиду незначительных объёмов закупок. Т.е. независимые от ВИНК участники розничного рынка вынуждены оплачивать торговые надбавки крупных и/или мелких оптовиков. 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Кроме того, результаты опроса хозяйствующих субъектов, осуществляющих розничную реализацию нефтепродуктов на территории Республики Бурятия, позволили определить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>» как несомненного ценового лидера на исследуемом рынке. Подавляющее большинство владельцев АЗС при формировании отпускных цен ориентируются на цены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 xml:space="preserve">». При более высокой себестоимости </w:t>
      </w:r>
      <w:proofErr w:type="gramStart"/>
      <w:r w:rsidRPr="00EA268F"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 w:rsidRPr="00EA268F">
        <w:rPr>
          <w:rFonts w:ascii="Times New Roman" w:hAnsi="Times New Roman" w:cs="Times New Roman"/>
          <w:sz w:val="28"/>
          <w:szCs w:val="28"/>
        </w:rPr>
        <w:t xml:space="preserve"> хозяйствующие субъекты вынуждены придерживаться ценовой политики ОАО «</w:t>
      </w:r>
      <w:proofErr w:type="spellStart"/>
      <w:r w:rsidRPr="00EA268F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EA268F">
        <w:rPr>
          <w:rFonts w:ascii="Times New Roman" w:hAnsi="Times New Roman" w:cs="Times New Roman"/>
          <w:sz w:val="28"/>
          <w:szCs w:val="28"/>
        </w:rPr>
        <w:t>», чтобы удержать покупателей.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 xml:space="preserve"> С  учётом </w:t>
      </w:r>
      <w:proofErr w:type="gramStart"/>
      <w:r w:rsidRPr="00EA268F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EA268F">
        <w:rPr>
          <w:rFonts w:ascii="Times New Roman" w:hAnsi="Times New Roman" w:cs="Times New Roman"/>
          <w:sz w:val="28"/>
          <w:szCs w:val="28"/>
        </w:rPr>
        <w:t>, данный барьер можно также расценить как труднопреодолимый.</w:t>
      </w:r>
    </w:p>
    <w:p w:rsidR="00EA268F" w:rsidRPr="00206238" w:rsidRDefault="00206238" w:rsidP="002062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A268F" w:rsidRPr="00206238">
        <w:rPr>
          <w:rFonts w:ascii="Times New Roman" w:hAnsi="Times New Roman" w:cs="Times New Roman"/>
          <w:b/>
          <w:sz w:val="28"/>
          <w:szCs w:val="28"/>
        </w:rPr>
        <w:t>Другие барьеры.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 xml:space="preserve">Среди прочих барьеров входа на исследуемый рынок можно также выделить </w:t>
      </w:r>
      <w:proofErr w:type="gramStart"/>
      <w:r w:rsidRPr="00EA268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EA268F">
        <w:rPr>
          <w:rFonts w:ascii="Times New Roman" w:hAnsi="Times New Roman" w:cs="Times New Roman"/>
          <w:sz w:val="28"/>
          <w:szCs w:val="28"/>
        </w:rPr>
        <w:t>: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- необходимость наличия определённого опыта работы в данной сфере деятельности и материально-технической базы;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>- отсутствие квалифицированного персонала (инженерно-технических работников);</w:t>
      </w:r>
    </w:p>
    <w:p w:rsidR="00EA268F" w:rsidRPr="00EA268F" w:rsidRDefault="00EA268F" w:rsidP="00EA2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EA268F">
        <w:rPr>
          <w:rFonts w:ascii="Times New Roman" w:hAnsi="Times New Roman" w:cs="Times New Roman"/>
          <w:sz w:val="28"/>
          <w:szCs w:val="28"/>
        </w:rPr>
        <w:t xml:space="preserve">- низкий уровень платёжеспособности покупателей как препятствие для освоения рынков потенциальными конкурентами и для увеличения объемов продаж </w:t>
      </w:r>
      <w:proofErr w:type="gramStart"/>
      <w:r w:rsidRPr="00EA26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A268F">
        <w:rPr>
          <w:rFonts w:ascii="Times New Roman" w:hAnsi="Times New Roman" w:cs="Times New Roman"/>
          <w:sz w:val="28"/>
          <w:szCs w:val="28"/>
        </w:rPr>
        <w:t xml:space="preserve"> действующих АЗС;</w:t>
      </w:r>
    </w:p>
    <w:p w:rsidR="00EA268F" w:rsidRPr="00EA268F" w:rsidRDefault="00EA268F" w:rsidP="00EA268F">
      <w:pPr>
        <w:pStyle w:val="a6"/>
        <w:jc w:val="both"/>
        <w:rPr>
          <w:b w:val="0"/>
          <w:szCs w:val="28"/>
        </w:rPr>
      </w:pPr>
      <w:r w:rsidRPr="00EA268F">
        <w:rPr>
          <w:b w:val="0"/>
          <w:szCs w:val="28"/>
        </w:rPr>
        <w:t>- отсутствие эффективной поддержки малого предпринимательства со стороны государства.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Основными  региональными факторами и особенностями, влияющими на условия обращения товара и состояние конкурентной среды в районах Республики Бурятия, выступают: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 xml:space="preserve">- наличие в Республике Бурятия крупного хозяйствующего субъекта,  имеющего в собственности более 50 АЗС,   и особенности его сбытовой политики; 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сезонное увеличение  спроса на автомобильное и дизельное топливо;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отсутствие нефтеперерабатывающих заводов и удаленность нефтеперерабатывающих мощностей, обеспечивающих доставку топлива в Республику Бурятия;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lastRenderedPageBreak/>
        <w:t xml:space="preserve">- удалённость населённых пунктов друг от друга в среднем на 50 – </w:t>
      </w:r>
      <w:smartTag w:uri="urn:schemas-microsoft-com:office:smarttags" w:element="metricconverter">
        <w:smartTagPr>
          <w:attr w:name="ProductID" w:val="150 км"/>
        </w:smartTagPr>
        <w:r w:rsidRPr="00206238">
          <w:rPr>
            <w:rFonts w:ascii="Times New Roman" w:hAnsi="Times New Roman" w:cs="Times New Roman"/>
            <w:sz w:val="28"/>
            <w:szCs w:val="28"/>
          </w:rPr>
          <w:t>150 км</w:t>
        </w:r>
      </w:smartTag>
      <w:r w:rsidRPr="00206238">
        <w:rPr>
          <w:rFonts w:ascii="Times New Roman" w:hAnsi="Times New Roman" w:cs="Times New Roman"/>
          <w:sz w:val="28"/>
          <w:szCs w:val="28"/>
        </w:rPr>
        <w:t>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дорог; 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экологические ограничения, т.е. запрещение строительства производственных мощностей возле озера Байкал;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степень удовлетворения потребностей покупателей, равномерность и удобство географического расположения АЗС;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высокий уровень концентрации предшествующего смежного товарного рынка - оптовой реализации нефтепродуктов, на котором ОАО «</w:t>
      </w:r>
      <w:proofErr w:type="spellStart"/>
      <w:r w:rsidRPr="00206238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206238">
        <w:rPr>
          <w:rFonts w:ascii="Times New Roman" w:hAnsi="Times New Roman" w:cs="Times New Roman"/>
          <w:sz w:val="28"/>
          <w:szCs w:val="28"/>
        </w:rPr>
        <w:t>», действующее на последующем товарном рынке розничной реализации нефтепродуктов в качестве продавца, выступает в качестве покупателя (у ОАО «Роснефть»).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Исследуемые локальные товарные рынки  автомобильных бензинов в указанных географических границах</w:t>
      </w:r>
      <w:r>
        <w:rPr>
          <w:rFonts w:ascii="Times New Roman" w:hAnsi="Times New Roman" w:cs="Times New Roman"/>
          <w:sz w:val="28"/>
          <w:szCs w:val="28"/>
        </w:rPr>
        <w:t xml:space="preserve">, как уже было сказано выше, </w:t>
      </w:r>
      <w:r w:rsidRPr="00206238">
        <w:rPr>
          <w:rFonts w:ascii="Times New Roman" w:hAnsi="Times New Roman" w:cs="Times New Roman"/>
          <w:sz w:val="28"/>
          <w:szCs w:val="28"/>
        </w:rPr>
        <w:t xml:space="preserve">относятся к рынкам с неразвитой конкуренцией. 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Присутствие на рынках крупных хозяйствующих субъектов,  в т.ч. входящего в ВИНК ОАО «</w:t>
      </w:r>
      <w:proofErr w:type="spellStart"/>
      <w:r w:rsidRPr="00206238">
        <w:rPr>
          <w:rFonts w:ascii="Times New Roman" w:hAnsi="Times New Roman" w:cs="Times New Roman"/>
          <w:sz w:val="28"/>
          <w:szCs w:val="28"/>
        </w:rPr>
        <w:t>Бурятнефтепродукт</w:t>
      </w:r>
      <w:proofErr w:type="spellEnd"/>
      <w:r w:rsidRPr="00206238">
        <w:rPr>
          <w:rFonts w:ascii="Times New Roman" w:hAnsi="Times New Roman" w:cs="Times New Roman"/>
          <w:sz w:val="28"/>
          <w:szCs w:val="28"/>
        </w:rPr>
        <w:t>», имеющих значительные конкурентные преимущества, другие барьеры административного, экономического характера позволяют сделать вывод об отсутствии перспектив существенных изменений состояния конкурентной среды.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 xml:space="preserve">В качестве мер, направленных на развитие </w:t>
      </w:r>
      <w:proofErr w:type="gramStart"/>
      <w:r w:rsidRPr="00206238">
        <w:rPr>
          <w:rFonts w:ascii="Times New Roman" w:hAnsi="Times New Roman" w:cs="Times New Roman"/>
          <w:sz w:val="28"/>
          <w:szCs w:val="28"/>
        </w:rPr>
        <w:t>конкуренции рынков</w:t>
      </w:r>
      <w:proofErr w:type="gramEnd"/>
      <w:r w:rsidRPr="00206238">
        <w:rPr>
          <w:rFonts w:ascii="Times New Roman" w:hAnsi="Times New Roman" w:cs="Times New Roman"/>
          <w:sz w:val="28"/>
          <w:szCs w:val="28"/>
        </w:rPr>
        <w:t xml:space="preserve"> розничной реализации нефтепродуктов, предлагаются следующие: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хозяйствующим субъектам, занимающим доминирующие положение на  рынках оптовой реализации и розничной торговли  нефтепродуктов вести раздельный учет затрат и доходов по видам продаж (оптовой и розничной) и по основным видам нефтепродуктов;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распространение среди мелких хозяйствующих субъектов способа приобретения нефтепродуктов путём участия в торгах на сырьевых биржах, что позволит существенно снизить конечную цену реализации ГСМ на АЗС благодаря устранению цепочки посредников при поставках нефтепродуктов;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8">
        <w:rPr>
          <w:rFonts w:ascii="Times New Roman" w:hAnsi="Times New Roman" w:cs="Times New Roman"/>
          <w:sz w:val="28"/>
          <w:szCs w:val="28"/>
        </w:rPr>
        <w:t>- усиление со стороны органов власти поддержки субъектов малого и среднего предпринимательства. Например, получение кредитов на льготных условиях позволило бы мелким АЗС конкурировать с хозяйствующими субъектами, занимающими доминирующее положение на локальных рынках розничной реализации ГСМ;</w:t>
      </w:r>
    </w:p>
    <w:p w:rsidR="00206238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06238">
        <w:rPr>
          <w:rFonts w:ascii="Times New Roman" w:hAnsi="Times New Roman" w:cs="Times New Roman"/>
          <w:sz w:val="28"/>
          <w:szCs w:val="28"/>
        </w:rPr>
        <w:t xml:space="preserve">- введение  единой системы расчётов (в литрах) в оптовом и розничном сегментах рынков нефтепродуктов. </w:t>
      </w:r>
      <w:proofErr w:type="gramStart"/>
      <w:r w:rsidRPr="00206238">
        <w:rPr>
          <w:rFonts w:ascii="Times New Roman" w:hAnsi="Times New Roman" w:cs="Times New Roman"/>
          <w:sz w:val="28"/>
          <w:szCs w:val="28"/>
        </w:rPr>
        <w:t xml:space="preserve">Распространённая в настоящее время система применения двойных измерителей, когда расчёт за продукцию ведётся в тоннах (кг), а приём – в литрах, приводит, во-первых, к дополнительным издержкам покупателей (при перепадах температур во время доставки меняется плотность топлива, и, соответственно, его вес), во-вторых, усугубляет непрозрачность ценообразования в ВИНК (применяемые при переводе из литров в тонны средние значения удельных весов искажают показатели прибыльности). </w:t>
      </w:r>
      <w:proofErr w:type="gramEnd"/>
    </w:p>
    <w:p w:rsidR="00EA268F" w:rsidRPr="00206238" w:rsidRDefault="00206238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проведенных исследований с</w:t>
      </w:r>
      <w:r w:rsidRPr="00206238">
        <w:rPr>
          <w:rFonts w:ascii="Times New Roman" w:hAnsi="Times New Roman" w:cs="Times New Roman"/>
          <w:sz w:val="28"/>
          <w:szCs w:val="28"/>
        </w:rPr>
        <w:t xml:space="preserve"> целью осуществления государственного контроля за соблюдением антимонопольного законодательства, предупреждения и пресечения недобросовестной конкуренции, государственного контроля  за экономической концентрацией, рыночным поведением доминирующих субъектов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06238">
        <w:rPr>
          <w:rFonts w:ascii="Times New Roman" w:hAnsi="Times New Roman" w:cs="Times New Roman"/>
          <w:sz w:val="28"/>
          <w:szCs w:val="28"/>
        </w:rPr>
        <w:t xml:space="preserve"> связи с уточнениями географических границ рынка и изменением значений долей дизельного топлива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06238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ены некоторые</w:t>
      </w:r>
      <w:r w:rsidRPr="00206238">
        <w:rPr>
          <w:rFonts w:ascii="Times New Roman" w:hAnsi="Times New Roman" w:cs="Times New Roman"/>
          <w:sz w:val="28"/>
          <w:szCs w:val="28"/>
        </w:rPr>
        <w:t xml:space="preserve"> изменения в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долей свыше 35 %.</w:t>
      </w:r>
      <w:r w:rsidRPr="002062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268F" w:rsidRPr="00206238" w:rsidRDefault="00EA268F" w:rsidP="00206238">
      <w:pPr>
        <w:pStyle w:val="a6"/>
        <w:jc w:val="both"/>
        <w:rPr>
          <w:b w:val="0"/>
          <w:szCs w:val="28"/>
        </w:rPr>
      </w:pPr>
    </w:p>
    <w:p w:rsidR="00EA268F" w:rsidRPr="00206238" w:rsidRDefault="00EA268F" w:rsidP="00206238">
      <w:pPr>
        <w:pStyle w:val="a6"/>
        <w:jc w:val="both"/>
        <w:rPr>
          <w:b w:val="0"/>
          <w:szCs w:val="28"/>
        </w:rPr>
      </w:pPr>
    </w:p>
    <w:p w:rsidR="00EA268F" w:rsidRPr="00206238" w:rsidRDefault="00EA268F" w:rsidP="00206238">
      <w:pPr>
        <w:pStyle w:val="a6"/>
        <w:jc w:val="both"/>
        <w:rPr>
          <w:b w:val="0"/>
          <w:szCs w:val="28"/>
        </w:rPr>
      </w:pPr>
    </w:p>
    <w:p w:rsidR="00EA268F" w:rsidRPr="00206238" w:rsidRDefault="00EA268F" w:rsidP="00206238">
      <w:pPr>
        <w:pStyle w:val="a6"/>
        <w:jc w:val="both"/>
        <w:rPr>
          <w:b w:val="0"/>
          <w:szCs w:val="28"/>
        </w:rPr>
      </w:pPr>
    </w:p>
    <w:p w:rsidR="00EA268F" w:rsidRPr="00206238" w:rsidRDefault="00EA268F" w:rsidP="0020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268F" w:rsidRPr="00206238" w:rsidSect="001A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5BE"/>
    <w:multiLevelType w:val="multilevel"/>
    <w:tmpl w:val="38103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A8356DB"/>
    <w:multiLevelType w:val="hybridMultilevel"/>
    <w:tmpl w:val="D5BC0E32"/>
    <w:lvl w:ilvl="0" w:tplc="118EB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E6"/>
    <w:rsid w:val="00145328"/>
    <w:rsid w:val="00174E53"/>
    <w:rsid w:val="001A2D31"/>
    <w:rsid w:val="00206238"/>
    <w:rsid w:val="00315293"/>
    <w:rsid w:val="0067386D"/>
    <w:rsid w:val="0069159D"/>
    <w:rsid w:val="006A34CA"/>
    <w:rsid w:val="00A129D0"/>
    <w:rsid w:val="00CA2A64"/>
    <w:rsid w:val="00D101E6"/>
    <w:rsid w:val="00DD3767"/>
    <w:rsid w:val="00EA268F"/>
    <w:rsid w:val="00FD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1E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10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01E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174E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74E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A268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20623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06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to03-erdyneeva</dc:creator>
  <cp:keywords/>
  <dc:description/>
  <cp:lastModifiedBy>to03-durinova</cp:lastModifiedBy>
  <cp:revision>4</cp:revision>
  <cp:lastPrinted>2013-12-09T06:10:00Z</cp:lastPrinted>
  <dcterms:created xsi:type="dcterms:W3CDTF">2013-12-09T06:06:00Z</dcterms:created>
  <dcterms:modified xsi:type="dcterms:W3CDTF">2013-12-09T08:39:00Z</dcterms:modified>
</cp:coreProperties>
</file>